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436"/>
        <w:gridCol w:w="2253"/>
        <w:gridCol w:w="3102"/>
        <w:gridCol w:w="3028"/>
        <w:gridCol w:w="2191"/>
      </w:tblGrid>
      <w:tr w:rsidR="008B053E" w:rsidTr="00331834">
        <w:trPr>
          <w:tblHeader/>
        </w:trPr>
        <w:tc>
          <w:tcPr>
            <w:tcW w:w="262" w:type="pct"/>
            <w:shd w:val="clear" w:color="auto" w:fill="C6D9F1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2" w:type="pct"/>
            <w:shd w:val="clear" w:color="auto" w:fill="C6D9F1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групп мероприятий и мероприятия</w:t>
            </w:r>
          </w:p>
        </w:tc>
        <w:tc>
          <w:tcPr>
            <w:tcW w:w="762" w:type="pct"/>
            <w:shd w:val="clear" w:color="auto" w:fill="C6D9F1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сроки выполнения мероприятий</w:t>
            </w:r>
          </w:p>
        </w:tc>
        <w:tc>
          <w:tcPr>
            <w:tcW w:w="1049" w:type="pct"/>
            <w:shd w:val="clear" w:color="auto" w:fill="C6D9F1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</w:p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краткая аннотация</w:t>
            </w:r>
          </w:p>
        </w:tc>
        <w:tc>
          <w:tcPr>
            <w:tcW w:w="1024" w:type="pct"/>
            <w:shd w:val="clear" w:color="auto" w:fill="C6D9F1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выполнено / реализуется), с указанием причин невыполнения</w:t>
            </w:r>
          </w:p>
        </w:tc>
        <w:tc>
          <w:tcPr>
            <w:tcW w:w="741" w:type="pct"/>
            <w:shd w:val="clear" w:color="auto" w:fill="C6D9F1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эксперта</w:t>
            </w:r>
          </w:p>
        </w:tc>
      </w:tr>
      <w:tr w:rsidR="008B053E">
        <w:tc>
          <w:tcPr>
            <w:tcW w:w="5000" w:type="pct"/>
            <w:gridSpan w:val="6"/>
            <w:shd w:val="clear" w:color="auto" w:fill="D9D9D9"/>
          </w:tcPr>
          <w:p w:rsidR="008B053E" w:rsidRPr="00331834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Группа мероприятий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мастерских по приоритетной группе компетенций</w:t>
            </w:r>
            <w:r w:rsidRPr="00331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Информационные и коммуникационные технологии</w:t>
            </w:r>
          </w:p>
        </w:tc>
      </w:tr>
      <w:tr w:rsidR="008B053E" w:rsidTr="00331834">
        <w:tc>
          <w:tcPr>
            <w:tcW w:w="262" w:type="pct"/>
            <w:shd w:val="clear" w:color="auto" w:fill="auto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№ 1 по компетенции «Информационные кабельные системы»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="00331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декабрь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8B053E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от 19.12.2019 год</w:t>
            </w:r>
            <w:r w:rsidR="001A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1A6744" w:rsidRPr="00331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r w:rsidR="001A6744" w:rsidRPr="00331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ремонтных работ  и </w:t>
            </w:r>
            <w:proofErr w:type="spellStart"/>
            <w:r w:rsidR="001A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брендирования</w:t>
            </w:r>
            <w:proofErr w:type="spellEnd"/>
            <w:r w:rsidR="001A6744" w:rsidRPr="00331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мастерских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B053E" w:rsidRDefault="008B05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34" w:rsidTr="003647F1">
        <w:tc>
          <w:tcPr>
            <w:tcW w:w="262" w:type="pct"/>
            <w:shd w:val="clear" w:color="auto" w:fill="auto"/>
            <w:vAlign w:val="center"/>
          </w:tcPr>
          <w:p w:rsidR="00331834" w:rsidRP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№ 2 по компетенции «Программные решения для бизнеса»</w:t>
            </w:r>
          </w:p>
        </w:tc>
        <w:tc>
          <w:tcPr>
            <w:tcW w:w="762" w:type="pct"/>
            <w:shd w:val="clear" w:color="auto" w:fill="auto"/>
          </w:tcPr>
          <w:p w:rsidR="00331834" w:rsidRDefault="00331834">
            <w:r w:rsidRPr="0062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</w:t>
            </w:r>
            <w:r w:rsidRPr="006207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2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49" w:type="pct"/>
            <w:shd w:val="clear" w:color="auto" w:fill="auto"/>
          </w:tcPr>
          <w:p w:rsidR="00331834" w:rsidRDefault="00331834">
            <w:r w:rsidRPr="007A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от 19.12.2019 год о проведении ремонтных работ  и </w:t>
            </w:r>
            <w:proofErr w:type="spellStart"/>
            <w:r w:rsidRPr="007A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брендирования</w:t>
            </w:r>
            <w:proofErr w:type="spellEnd"/>
            <w:r w:rsidRPr="007A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мастерских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34" w:rsidTr="003647F1">
        <w:tc>
          <w:tcPr>
            <w:tcW w:w="262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№ 3 по компетенции «Сетевое и системное администрирование»</w:t>
            </w:r>
          </w:p>
        </w:tc>
        <w:tc>
          <w:tcPr>
            <w:tcW w:w="762" w:type="pct"/>
            <w:shd w:val="clear" w:color="auto" w:fill="auto"/>
          </w:tcPr>
          <w:p w:rsidR="00331834" w:rsidRDefault="00331834">
            <w:r w:rsidRPr="0062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</w:t>
            </w:r>
            <w:r w:rsidRPr="006207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2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49" w:type="pct"/>
            <w:shd w:val="clear" w:color="auto" w:fill="auto"/>
          </w:tcPr>
          <w:p w:rsidR="00331834" w:rsidRDefault="00331834">
            <w:r w:rsidRPr="007A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от 19.12.2019 год о проведении ремонтных работ  и </w:t>
            </w:r>
            <w:proofErr w:type="spellStart"/>
            <w:r w:rsidRPr="007A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брендирования</w:t>
            </w:r>
            <w:proofErr w:type="spellEnd"/>
            <w:r w:rsidRPr="007A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мастерских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34" w:rsidTr="003647F1">
        <w:trPr>
          <w:trHeight w:val="2153"/>
        </w:trPr>
        <w:tc>
          <w:tcPr>
            <w:tcW w:w="262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№ 4 по компетенции «Разработка компьютерных игр и мультимедийных приложений»</w:t>
            </w:r>
          </w:p>
        </w:tc>
        <w:tc>
          <w:tcPr>
            <w:tcW w:w="762" w:type="pct"/>
            <w:shd w:val="clear" w:color="auto" w:fill="auto"/>
          </w:tcPr>
          <w:p w:rsidR="00331834" w:rsidRDefault="00331834">
            <w:r w:rsidRPr="0062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</w:t>
            </w:r>
            <w:r w:rsidRPr="006207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2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49" w:type="pct"/>
            <w:shd w:val="clear" w:color="auto" w:fill="auto"/>
          </w:tcPr>
          <w:p w:rsidR="00331834" w:rsidRDefault="00331834">
            <w:r w:rsidRPr="007A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от 19.12.2019 год о проведении ремонтных работ  и </w:t>
            </w:r>
            <w:proofErr w:type="spellStart"/>
            <w:r w:rsidRPr="007A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брендирования</w:t>
            </w:r>
            <w:proofErr w:type="spellEnd"/>
            <w:r w:rsidRPr="007A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мастерских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34" w:rsidTr="003647F1">
        <w:trPr>
          <w:trHeight w:val="1633"/>
        </w:trPr>
        <w:tc>
          <w:tcPr>
            <w:tcW w:w="262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№ 5 по компетенции «Разработка виртуальной и дополненной реальности»</w:t>
            </w:r>
          </w:p>
        </w:tc>
        <w:tc>
          <w:tcPr>
            <w:tcW w:w="762" w:type="pct"/>
            <w:shd w:val="clear" w:color="auto" w:fill="auto"/>
          </w:tcPr>
          <w:p w:rsidR="00331834" w:rsidRDefault="00331834">
            <w:r w:rsidRPr="0062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</w:t>
            </w:r>
            <w:r w:rsidRPr="006207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2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от 19.12.2019 год о</w:t>
            </w:r>
            <w:r w:rsidRPr="00331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r w:rsidRPr="00331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ремонтных работ 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брендирования</w:t>
            </w:r>
            <w:proofErr w:type="spellEnd"/>
            <w:r w:rsidRPr="00331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мастерских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31834" w:rsidRDefault="00331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884" w:rsidRDefault="000768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436"/>
        <w:gridCol w:w="2253"/>
        <w:gridCol w:w="3102"/>
        <w:gridCol w:w="3028"/>
        <w:gridCol w:w="2191"/>
      </w:tblGrid>
      <w:tr w:rsidR="008B053E">
        <w:tc>
          <w:tcPr>
            <w:tcW w:w="5000" w:type="pct"/>
            <w:gridSpan w:val="6"/>
            <w:shd w:val="clear" w:color="auto" w:fill="D9D9D9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Группа мероприятий 2.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Внедрение современных технологий электронного обучения и ДОТ при реализации основных профессиональных образовательных программ, программ профессионального обучения и дополнительных профессиональных программ, в том числе на основе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сетевой формы  реализации образовательных программ.</w:t>
            </w:r>
          </w:p>
        </w:tc>
      </w:tr>
      <w:tr w:rsidR="008B053E" w:rsidTr="00331834">
        <w:tc>
          <w:tcPr>
            <w:tcW w:w="262" w:type="pct"/>
            <w:shd w:val="clear" w:color="auto" w:fill="auto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современных технологий электронного обучения и ДОТ при реализации основных профессиональных образовательных программ, </w:t>
            </w:r>
            <w:r>
              <w:rPr>
                <w:rStyle w:val="275pt"/>
                <w:rFonts w:eastAsia="Tahoma"/>
                <w:b w:val="0"/>
                <w:sz w:val="20"/>
                <w:szCs w:val="20"/>
              </w:rPr>
              <w:t>программ профессионального</w:t>
            </w:r>
            <w:r>
              <w:rPr>
                <w:rStyle w:val="275pt"/>
                <w:rFonts w:eastAsia="Tahom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и дополнительных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B053E" w:rsidRPr="000217C7" w:rsidRDefault="00021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8B053E" w:rsidRDefault="000217C7" w:rsidP="00021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повышения квалификации</w:t>
            </w:r>
            <w:r w:rsidR="001F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переподготовки, дополнительные образовательные программы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1F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отклонениями от заявленного в связи с вводом мастерских 20 декабря 2019 года, перенесены сроки на 2020 год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B053E" w:rsidRDefault="008B05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7C7" w:rsidTr="008A7A7D">
        <w:tc>
          <w:tcPr>
            <w:tcW w:w="262" w:type="pct"/>
            <w:shd w:val="clear" w:color="auto" w:fill="auto"/>
            <w:vAlign w:val="center"/>
          </w:tcPr>
          <w:p w:rsidR="000217C7" w:rsidRPr="001F28A7" w:rsidRDefault="00021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17C7" w:rsidRDefault="00021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3E5">
              <w:rPr>
                <w:rFonts w:ascii="Times New Roman" w:hAnsi="Times New Roman" w:cs="Times New Roman"/>
                <w:sz w:val="20"/>
                <w:szCs w:val="20"/>
              </w:rPr>
              <w:t>Количество новых программ профессионального обучения (для лиц, не имеющих ПО), включая программы профессиональной подготовки, повышения квалификации и переподготовки, разработанных с учетом закупленного оборудования, ед.</w:t>
            </w:r>
          </w:p>
        </w:tc>
        <w:tc>
          <w:tcPr>
            <w:tcW w:w="762" w:type="pct"/>
            <w:shd w:val="clear" w:color="auto" w:fill="auto"/>
          </w:tcPr>
          <w:p w:rsidR="000217C7" w:rsidRDefault="0002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17C7" w:rsidRDefault="000217C7" w:rsidP="000217C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ед.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217C7" w:rsidRDefault="000217C7" w:rsidP="00021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ед.,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переподготовки</w:t>
            </w:r>
            <w:r w:rsidR="001F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директором от 20 декабря</w:t>
            </w:r>
            <w:r w:rsidR="001F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217C7" w:rsidRDefault="001F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с отклонениями от заявленного в связи с вводом мастерских 20 декабря 2019 года, перенесены сроки на 2020 год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217C7" w:rsidRDefault="00021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7C7" w:rsidTr="008A7A7D">
        <w:tc>
          <w:tcPr>
            <w:tcW w:w="262" w:type="pct"/>
            <w:shd w:val="clear" w:color="auto" w:fill="auto"/>
            <w:vAlign w:val="center"/>
          </w:tcPr>
          <w:p w:rsidR="000217C7" w:rsidRPr="000217C7" w:rsidRDefault="00021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0217C7" w:rsidRDefault="00021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3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программ ДПО (для лиц, имеющих СПО или </w:t>
            </w:r>
            <w:proofErr w:type="gramStart"/>
            <w:r w:rsidRPr="00A013E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013E5">
              <w:rPr>
                <w:rFonts w:ascii="Times New Roman" w:hAnsi="Times New Roman" w:cs="Times New Roman"/>
                <w:sz w:val="20"/>
                <w:szCs w:val="20"/>
              </w:rPr>
              <w:t>), разработанных с учетом закупленного оборудования, ед.</w:t>
            </w:r>
          </w:p>
        </w:tc>
        <w:tc>
          <w:tcPr>
            <w:tcW w:w="762" w:type="pct"/>
            <w:shd w:val="clear" w:color="auto" w:fill="auto"/>
          </w:tcPr>
          <w:p w:rsidR="000217C7" w:rsidRDefault="0002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17C7" w:rsidRDefault="000217C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217C7" w:rsidRDefault="00021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ед. программы</w:t>
            </w:r>
            <w:r w:rsidR="001F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ДО, </w:t>
            </w:r>
            <w:r w:rsidR="001F2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утверждены  директором от 20 декабря 2019 года</w:t>
            </w:r>
            <w:proofErr w:type="gramEnd"/>
          </w:p>
        </w:tc>
        <w:tc>
          <w:tcPr>
            <w:tcW w:w="1024" w:type="pct"/>
            <w:shd w:val="clear" w:color="auto" w:fill="auto"/>
            <w:vAlign w:val="center"/>
          </w:tcPr>
          <w:p w:rsidR="000217C7" w:rsidRDefault="001F28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с отклонениями от заявленного в связи с вводом мастерских 20 декабря 2019 года, перенесены сроки на 2020 год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217C7" w:rsidRDefault="00021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7C7" w:rsidRDefault="000217C7"/>
    <w:p w:rsidR="000217C7" w:rsidRDefault="000217C7">
      <w:r>
        <w:br w:type="page"/>
      </w:r>
    </w:p>
    <w:p w:rsidR="000217C7" w:rsidRDefault="000217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436"/>
        <w:gridCol w:w="2253"/>
        <w:gridCol w:w="3102"/>
        <w:gridCol w:w="3028"/>
        <w:gridCol w:w="2191"/>
      </w:tblGrid>
      <w:tr w:rsidR="008B053E" w:rsidRPr="000F1C73">
        <w:tc>
          <w:tcPr>
            <w:tcW w:w="5000" w:type="pct"/>
            <w:gridSpan w:val="6"/>
            <w:shd w:val="clear" w:color="auto" w:fill="D9D9D9"/>
            <w:vAlign w:val="center"/>
          </w:tcPr>
          <w:p w:rsidR="008B053E" w:rsidRPr="000F1C73" w:rsidRDefault="001A6744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Группа мероприятий 3. </w:t>
            </w:r>
            <w:r w:rsidRPr="000F1C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Внедрение современных </w:t>
            </w:r>
            <w:proofErr w:type="gramStart"/>
            <w:r w:rsidRPr="000F1C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технологий оценки качества подготовки выпускников основных профессиональных образовательных</w:t>
            </w:r>
            <w:proofErr w:type="gramEnd"/>
            <w:r w:rsidRPr="000F1C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F1C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программ, программ профессионального обучения и дополнительных профессиональных программ на основе демонстрационного экзамена, в том числе по методике </w:t>
            </w:r>
            <w:proofErr w:type="spellStart"/>
            <w:r w:rsidRPr="000F1C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Ворлдскиллс</w:t>
            </w:r>
            <w:proofErr w:type="spellEnd"/>
          </w:p>
        </w:tc>
      </w:tr>
      <w:tr w:rsidR="008B053E" w:rsidRPr="000F1C73" w:rsidTr="00331834">
        <w:tc>
          <w:tcPr>
            <w:tcW w:w="262" w:type="pct"/>
            <w:shd w:val="clear" w:color="auto" w:fill="auto"/>
            <w:vAlign w:val="center"/>
          </w:tcPr>
          <w:p w:rsidR="008B053E" w:rsidRPr="000F1C73" w:rsidRDefault="001A6744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B053E" w:rsidRPr="000F1C73" w:rsidRDefault="001A6744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</w:t>
            </w:r>
            <w:proofErr w:type="gramStart"/>
            <w:r w:rsidRPr="000F1C73">
              <w:rPr>
                <w:rFonts w:ascii="Times New Roman" w:hAnsi="Times New Roman" w:cs="Times New Roman"/>
                <w:sz w:val="24"/>
                <w:szCs w:val="24"/>
              </w:rPr>
              <w:t>технологий оценки качества подготовки выпускников основных профессиональных образовательных</w:t>
            </w:r>
            <w:proofErr w:type="gramEnd"/>
            <w:r w:rsidRPr="000F1C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программ профессионального обучения и дополнительных образовательных программ на основе демонстрационного экзамена, в том числе по </w:t>
            </w:r>
            <w:r w:rsidRPr="000F1C73">
              <w:rPr>
                <w:rStyle w:val="285pt"/>
                <w:rFonts w:eastAsia="Tahoma"/>
                <w:b w:val="0"/>
                <w:sz w:val="24"/>
                <w:szCs w:val="24"/>
              </w:rPr>
              <w:t>м</w:t>
            </w:r>
            <w:r w:rsidRPr="000F1C73">
              <w:rPr>
                <w:rStyle w:val="285pt"/>
                <w:rFonts w:eastAsia="Tahoma"/>
                <w:b w:val="0"/>
                <w:sz w:val="24"/>
                <w:szCs w:val="24"/>
              </w:rPr>
              <w:t xml:space="preserve">етодике </w:t>
            </w:r>
            <w:proofErr w:type="spellStart"/>
            <w:r w:rsidRPr="000F1C73">
              <w:rPr>
                <w:rStyle w:val="285pt"/>
                <w:rFonts w:eastAsia="Tahoma"/>
                <w:b w:val="0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762" w:type="pct"/>
            <w:shd w:val="clear" w:color="auto" w:fill="auto"/>
            <w:vAlign w:val="center"/>
          </w:tcPr>
          <w:p w:rsidR="008B053E" w:rsidRPr="000F1C73" w:rsidRDefault="001A6744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8B053E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 ЦПДЭ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B053E" w:rsidRPr="000F1C73" w:rsidRDefault="001A6744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CA6AF5"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 в связи с отсутствием разработанных </w:t>
            </w:r>
            <w:r w:rsidR="00CA6AF5" w:rsidRPr="000F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="00CA6AF5"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нормативной документации по компетенциям </w:t>
            </w:r>
            <w:r w:rsidR="00CA6AF5" w:rsidRPr="000F1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«Разработка компьютерных игр и мультимедийных приложений»</w:t>
            </w:r>
            <w:r w:rsidR="00CA6AF5" w:rsidRPr="000F1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CA6AF5" w:rsidRPr="000F1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«Разработка виртуальной и дополненной реальности»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B053E" w:rsidRPr="000F1C73" w:rsidRDefault="008B053E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F5" w:rsidRPr="000F1C73" w:rsidTr="00331834">
        <w:tc>
          <w:tcPr>
            <w:tcW w:w="262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№ 1 по компетенции «Информационные кабельные системы»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года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A6AF5" w:rsidRPr="000F1C73" w:rsidRDefault="00B024CE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для аккредитации ЦПДЭ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A6AF5" w:rsidRPr="000F1C73" w:rsidRDefault="00B024CE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не полностью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F5" w:rsidRPr="000F1C73" w:rsidTr="00331834">
        <w:tc>
          <w:tcPr>
            <w:tcW w:w="262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№ 2 по компетенции «Программные решения для бизнеса»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CA6AF5" w:rsidRPr="000F1C73" w:rsidRDefault="00A30DEA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A6AF5" w:rsidRPr="000F1C73" w:rsidRDefault="00A30DEA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ЦПДЭ, код 1.1, №1689-19/1308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A30DEA"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 рамках проведения промежуточной документации</w:t>
            </w:r>
            <w:r w:rsidR="00261EB5"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25 человек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F5" w:rsidRPr="000F1C73" w:rsidTr="00331834">
        <w:tc>
          <w:tcPr>
            <w:tcW w:w="262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№ 3 по компетенции «Сетевое и системное администрирование»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CA6AF5" w:rsidRPr="000F1C73" w:rsidRDefault="00A30DEA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A6AF5" w:rsidRPr="000F1C73" w:rsidRDefault="00A30DEA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ЦПДЭ</w:t>
            </w: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код 1.1,№1690-19/1308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A6AF5" w:rsidRPr="000F1C73" w:rsidRDefault="00A30DEA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 в рамках проведения промежуточной документации</w:t>
            </w:r>
            <w:r w:rsidR="00261EB5"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47 человек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F5" w:rsidRPr="000F1C73" w:rsidTr="00331834">
        <w:tc>
          <w:tcPr>
            <w:tcW w:w="262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№ 4 по компетенции «Разработка компьютерных игр и мультимедийных приложений»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CA6AF5" w:rsidRPr="000F1C73" w:rsidRDefault="00B024CE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презентационная компетенция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B024CE" w:rsidRPr="000F1C73" w:rsidRDefault="00B024CE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открыть для регионального чемпионата </w:t>
            </w:r>
          </w:p>
          <w:p w:rsidR="00CA6AF5" w:rsidRPr="000F1C73" w:rsidRDefault="00B024CE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A6AF5" w:rsidRPr="000F1C73" w:rsidRDefault="00B024CE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2020года курсы ДПО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F5" w:rsidRPr="000F1C73" w:rsidTr="00331834">
        <w:tc>
          <w:tcPr>
            <w:tcW w:w="262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Мастерская № 5 по компетенции «Разработка </w:t>
            </w:r>
            <w:r w:rsidRPr="000F1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виртуальной и дополненной реальности»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CA6AF5" w:rsidRPr="000F1C73" w:rsidRDefault="00B024CE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презентационная компетенция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B024CE" w:rsidRPr="000F1C73" w:rsidRDefault="00B024CE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открыть для регионального чемпионата </w:t>
            </w:r>
          </w:p>
          <w:p w:rsidR="00CA6AF5" w:rsidRPr="000F1C73" w:rsidRDefault="00B024CE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WSR</w:t>
            </w: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A6AF5" w:rsidRPr="000F1C73" w:rsidRDefault="00B024CE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января 2020года</w:t>
            </w: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ДПО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A6AF5" w:rsidRPr="000F1C73" w:rsidRDefault="00CA6AF5" w:rsidP="000F1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7C7" w:rsidRDefault="000217C7"/>
    <w:p w:rsidR="000217C7" w:rsidRDefault="000217C7">
      <w:r>
        <w:br w:type="page"/>
      </w:r>
    </w:p>
    <w:p w:rsidR="000217C7" w:rsidRDefault="000217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436"/>
        <w:gridCol w:w="2253"/>
        <w:gridCol w:w="3102"/>
        <w:gridCol w:w="3028"/>
        <w:gridCol w:w="2191"/>
      </w:tblGrid>
      <w:tr w:rsidR="008B053E">
        <w:tc>
          <w:tcPr>
            <w:tcW w:w="5000" w:type="pct"/>
            <w:gridSpan w:val="6"/>
            <w:shd w:val="clear" w:color="auto" w:fill="D9D9D9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Группа мероприятий 4.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Расширение портфеля актуальных программ профессионального обучения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дополнительного образования (в том числе с применением электронного обучения и ДОТ) по востребованным, новым и перспективным профессиям и специальностям</w:t>
            </w:r>
          </w:p>
        </w:tc>
      </w:tr>
      <w:tr w:rsidR="008B053E" w:rsidTr="00331834">
        <w:tc>
          <w:tcPr>
            <w:tcW w:w="262" w:type="pct"/>
            <w:shd w:val="clear" w:color="auto" w:fill="auto"/>
            <w:vAlign w:val="center"/>
          </w:tcPr>
          <w:p w:rsidR="008B053E" w:rsidRPr="00331834" w:rsidRDefault="008B05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4.Расширение портфеля актуальных программ профессионального обучения и дополнительного образования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900B33">
              <w:rPr>
                <w:rFonts w:ascii="Times New Roman" w:hAnsi="Times New Roman" w:cs="Times New Roman"/>
                <w:sz w:val="20"/>
                <w:szCs w:val="20"/>
              </w:rPr>
              <w:t>-2020г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8B053E" w:rsidRDefault="0090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повышения квалификации и переподготовки, утверждены  директором от 20 декабря 2019 года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B053E" w:rsidRDefault="0090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с отклонениями от заявленного в связи с вводом мастерских 20 декабря 2019 года, перенесены сроки на 2020 год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B053E" w:rsidRDefault="008B05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3E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Группа мероприятий 5.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BFBFBF" w:themeFill="background1" w:themeFillShade="BF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BFBFBF" w:themeFill="background1" w:themeFillShade="BF"/>
                <w:lang w:eastAsia="ru-RU"/>
              </w:rPr>
              <w:t xml:space="preserve">зработка и реализация программ переподготовки и повышения квалификации педагогических кадров и мастеров производственного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BFBFBF" w:themeFill="background1" w:themeFillShade="BF"/>
                <w:lang w:eastAsia="ru-RU"/>
              </w:rPr>
              <w:t>обучения по внедрению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BFBFBF" w:themeFill="background1" w:themeFillShade="BF"/>
                <w:lang w:eastAsia="ru-RU"/>
              </w:rPr>
              <w:t xml:space="preserve"> современных программ и технологий обучения (в том числе сетевой формы реализации образовательных программ с прим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BFBFBF" w:themeFill="background1" w:themeFillShade="BF"/>
                <w:lang w:eastAsia="ru-RU"/>
              </w:rPr>
              <w:t>енением электронного обучения и ДОТ)</w:t>
            </w:r>
          </w:p>
        </w:tc>
      </w:tr>
      <w:tr w:rsidR="008B053E" w:rsidTr="00331834">
        <w:tc>
          <w:tcPr>
            <w:tcW w:w="262" w:type="pct"/>
            <w:shd w:val="clear" w:color="auto" w:fill="auto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B053E" w:rsidRDefault="001A6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5.Разработка и реализация программ дополнительной профессиональной переподготовки педагогических кадров и мастеров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внедрению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программ и технологий обучения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B053E" w:rsidRDefault="0090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г.-2020г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8B053E" w:rsidRDefault="0090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повышения квалификации и переподготовки, утверждены  директором от 20 декабря 2019 года</w:t>
            </w:r>
            <w:bookmarkStart w:id="0" w:name="_GoBack"/>
            <w:bookmarkEnd w:id="0"/>
          </w:p>
        </w:tc>
        <w:tc>
          <w:tcPr>
            <w:tcW w:w="1024" w:type="pct"/>
            <w:shd w:val="clear" w:color="auto" w:fill="auto"/>
            <w:vAlign w:val="center"/>
          </w:tcPr>
          <w:p w:rsidR="008B053E" w:rsidRDefault="00900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с отклонениями от заявленного в связи с вводом мастерских 20 декабря 2019 года, перенесены сроки на 2020 год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B053E" w:rsidRDefault="008B05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53E" w:rsidRDefault="008B05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3E" w:rsidRDefault="008B05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sectPr w:rsidR="008B053E" w:rsidSect="00331834">
      <w:footerReference w:type="default" r:id="rId10"/>
      <w:pgSz w:w="16838" w:h="11906" w:orient="landscape"/>
      <w:pgMar w:top="7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44" w:rsidRDefault="001A6744">
      <w:pPr>
        <w:spacing w:after="0" w:line="240" w:lineRule="auto"/>
      </w:pPr>
      <w:r>
        <w:separator/>
      </w:r>
    </w:p>
  </w:endnote>
  <w:endnote w:type="continuationSeparator" w:id="0">
    <w:p w:rsidR="001A6744" w:rsidRDefault="001A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3E" w:rsidRDefault="008B053E">
    <w:pPr>
      <w:pStyle w:val="ad"/>
      <w:jc w:val="right"/>
    </w:pPr>
  </w:p>
  <w:p w:rsidR="008B053E" w:rsidRDefault="008B05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44" w:rsidRDefault="001A6744">
      <w:pPr>
        <w:spacing w:after="0" w:line="240" w:lineRule="auto"/>
      </w:pPr>
      <w:r>
        <w:separator/>
      </w:r>
    </w:p>
  </w:footnote>
  <w:footnote w:type="continuationSeparator" w:id="0">
    <w:p w:rsidR="001A6744" w:rsidRDefault="001A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0537"/>
    <w:multiLevelType w:val="multilevel"/>
    <w:tmpl w:val="5E6F0537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2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pStyle w:val="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57"/>
    <w:rsid w:val="000217C7"/>
    <w:rsid w:val="00076884"/>
    <w:rsid w:val="000A55D5"/>
    <w:rsid w:val="000B02E1"/>
    <w:rsid w:val="000F1C73"/>
    <w:rsid w:val="001A6744"/>
    <w:rsid w:val="001C3736"/>
    <w:rsid w:val="001F28A7"/>
    <w:rsid w:val="00261EB5"/>
    <w:rsid w:val="00277997"/>
    <w:rsid w:val="00277F0B"/>
    <w:rsid w:val="00303EE9"/>
    <w:rsid w:val="00331834"/>
    <w:rsid w:val="0034643F"/>
    <w:rsid w:val="00354D57"/>
    <w:rsid w:val="0036101B"/>
    <w:rsid w:val="0036315F"/>
    <w:rsid w:val="00374CEB"/>
    <w:rsid w:val="003E0716"/>
    <w:rsid w:val="004761D2"/>
    <w:rsid w:val="0049754D"/>
    <w:rsid w:val="004C6B52"/>
    <w:rsid w:val="004E16EF"/>
    <w:rsid w:val="005F2D64"/>
    <w:rsid w:val="006452E2"/>
    <w:rsid w:val="00667034"/>
    <w:rsid w:val="00703C7D"/>
    <w:rsid w:val="00714CCA"/>
    <w:rsid w:val="00762D45"/>
    <w:rsid w:val="00776C57"/>
    <w:rsid w:val="007D2C30"/>
    <w:rsid w:val="00846AD5"/>
    <w:rsid w:val="008721EA"/>
    <w:rsid w:val="00887309"/>
    <w:rsid w:val="008A5439"/>
    <w:rsid w:val="008B053E"/>
    <w:rsid w:val="008E6822"/>
    <w:rsid w:val="00900B33"/>
    <w:rsid w:val="00914E5B"/>
    <w:rsid w:val="009B5AEC"/>
    <w:rsid w:val="00A05C29"/>
    <w:rsid w:val="00A21CF6"/>
    <w:rsid w:val="00A30DEA"/>
    <w:rsid w:val="00A673E7"/>
    <w:rsid w:val="00AA2DEA"/>
    <w:rsid w:val="00AC0EA6"/>
    <w:rsid w:val="00AD1258"/>
    <w:rsid w:val="00AD1C06"/>
    <w:rsid w:val="00B024CE"/>
    <w:rsid w:val="00B37D52"/>
    <w:rsid w:val="00B542CB"/>
    <w:rsid w:val="00B862AB"/>
    <w:rsid w:val="00BC1BDA"/>
    <w:rsid w:val="00BE214E"/>
    <w:rsid w:val="00CA6AF5"/>
    <w:rsid w:val="00D7541F"/>
    <w:rsid w:val="00DC1084"/>
    <w:rsid w:val="00DC1318"/>
    <w:rsid w:val="00E13267"/>
    <w:rsid w:val="00E27F2D"/>
    <w:rsid w:val="00E30C1B"/>
    <w:rsid w:val="00E341D0"/>
    <w:rsid w:val="00E61C47"/>
    <w:rsid w:val="00F11992"/>
    <w:rsid w:val="00F95154"/>
    <w:rsid w:val="00FB10FB"/>
    <w:rsid w:val="00FC4584"/>
    <w:rsid w:val="2A840CFB"/>
    <w:rsid w:val="501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10"/>
    <w:link w:val="11"/>
    <w:uiPriority w:val="9"/>
    <w:qFormat/>
    <w:pPr>
      <w:keepNext/>
      <w:keepLines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ложение регламента 1"/>
    <w:basedOn w:val="1"/>
    <w:qFormat/>
    <w:pPr>
      <w:keepNext w:val="0"/>
      <w:keepLines w:val="0"/>
      <w:numPr>
        <w:ilvl w:val="1"/>
      </w:numPr>
      <w:spacing w:before="120" w:line="360" w:lineRule="auto"/>
      <w:ind w:left="715"/>
      <w:jc w:val="both"/>
      <w:outlineLvl w:val="9"/>
    </w:pPr>
    <w:rPr>
      <w:b w:val="0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table" w:styleId="af1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sz w:val="28"/>
      <w:szCs w:val="24"/>
      <w:lang w:val="zh-CN" w:eastAsia="zh-CN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2">
    <w:name w:val="Положение регламента 2"/>
    <w:basedOn w:val="10"/>
    <w:qFormat/>
    <w:pPr>
      <w:numPr>
        <w:ilvl w:val="2"/>
      </w:numPr>
    </w:pPr>
  </w:style>
  <w:style w:type="paragraph" w:customStyle="1" w:styleId="3">
    <w:name w:val="Положение регламента 3"/>
    <w:basedOn w:val="2"/>
    <w:qFormat/>
    <w:pPr>
      <w:numPr>
        <w:ilvl w:val="3"/>
      </w:numPr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table" w:customStyle="1" w:styleId="20">
    <w:name w:val="Сетка таблицы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widowControl w:val="0"/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5pt">
    <w:name w:val="Основной текст (2) + 7.5 pt;Полужирный"/>
    <w:basedOn w:val="2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;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10"/>
    <w:link w:val="11"/>
    <w:uiPriority w:val="9"/>
    <w:qFormat/>
    <w:pPr>
      <w:keepNext/>
      <w:keepLines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ложение регламента 1"/>
    <w:basedOn w:val="1"/>
    <w:qFormat/>
    <w:pPr>
      <w:keepNext w:val="0"/>
      <w:keepLines w:val="0"/>
      <w:numPr>
        <w:ilvl w:val="1"/>
      </w:numPr>
      <w:spacing w:before="120" w:line="360" w:lineRule="auto"/>
      <w:ind w:left="715"/>
      <w:jc w:val="both"/>
      <w:outlineLvl w:val="9"/>
    </w:pPr>
    <w:rPr>
      <w:b w:val="0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table" w:styleId="af1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sz w:val="28"/>
      <w:szCs w:val="24"/>
      <w:lang w:val="zh-CN" w:eastAsia="zh-CN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2">
    <w:name w:val="Положение регламента 2"/>
    <w:basedOn w:val="10"/>
    <w:qFormat/>
    <w:pPr>
      <w:numPr>
        <w:ilvl w:val="2"/>
      </w:numPr>
    </w:pPr>
  </w:style>
  <w:style w:type="paragraph" w:customStyle="1" w:styleId="3">
    <w:name w:val="Положение регламента 3"/>
    <w:basedOn w:val="2"/>
    <w:qFormat/>
    <w:pPr>
      <w:numPr>
        <w:ilvl w:val="3"/>
      </w:numPr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table" w:customStyle="1" w:styleId="20">
    <w:name w:val="Сетка таблицы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widowControl w:val="0"/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5pt">
    <w:name w:val="Основной текст (2) + 7.5 pt;Полужирный"/>
    <w:basedOn w:val="2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;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55777-95DA-4DCD-A780-734315EA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ОИТ</cp:lastModifiedBy>
  <cp:revision>9</cp:revision>
  <cp:lastPrinted>2019-12-23T09:50:00Z</cp:lastPrinted>
  <dcterms:created xsi:type="dcterms:W3CDTF">2019-12-19T08:47:00Z</dcterms:created>
  <dcterms:modified xsi:type="dcterms:W3CDTF">2019-12-23T09:57:00Z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